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spacing w:before="120" w:after="60"/>
        <w:jc w:val="center"/>
      </w:pPr>
      <w:r>
        <w:rPr>
          <w:rFonts w:ascii="Times New Roman" w:hAnsi="Times New Roman"/>
          <w:b/>
          <w:i w:val="0"/>
          <w:sz w:val="44"/>
        </w:rPr>
        <w:t>PORTOFOLIO MATA KULIAH</w:t>
      </w:r>
    </w:p>
    <w:p>
      <w:pPr>
        <w:spacing w:before="120" w:after="60"/>
        <w:jc w:val="center"/>
      </w:pPr>
      <w:r>
        <w:rPr>
          <w:rFonts w:ascii="Times New Roman" w:hAnsi="Times New Roman"/>
          <w:b/>
          <w:i w:val="0"/>
          <w:sz w:val="32"/>
        </w:rPr>
        <w:t>Dasar Pemrograman  (INF-211-203)</w:t>
      </w:r>
    </w:p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20000" cy="16243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unta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2432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spacing w:before="120" w:after="0"/>
        <w:jc w:val="center"/>
      </w:pPr>
      <w:r>
        <w:rPr>
          <w:rFonts w:ascii="Times New Roman" w:hAnsi="Times New Roman"/>
          <w:b/>
          <w:i w:val="0"/>
          <w:sz w:val="26"/>
        </w:rPr>
        <w:t>PROGRAM STUDI INFORMATIKA</w:t>
      </w:r>
    </w:p>
    <w:p>
      <w:pPr>
        <w:spacing w:before="0" w:after="0"/>
        <w:jc w:val="center"/>
      </w:pPr>
      <w:r>
        <w:rPr>
          <w:rFonts w:ascii="Times New Roman" w:hAnsi="Times New Roman"/>
          <w:b w:val="0"/>
          <w:i w:val="0"/>
          <w:sz w:val="24"/>
        </w:rPr>
        <w:t>FAKULTAS TEKNIK</w:t>
      </w:r>
    </w:p>
    <w:p>
      <w:pPr>
        <w:spacing w:before="0" w:after="0"/>
        <w:jc w:val="center"/>
      </w:pPr>
      <w:r>
        <w:rPr>
          <w:rFonts w:ascii="Times New Roman" w:hAnsi="Times New Roman"/>
          <w:b w:val="0"/>
          <w:i w:val="0"/>
          <w:sz w:val="24"/>
        </w:rPr>
        <w:t>UNIVERSITAS TANJUNGPURA</w:t>
      </w:r>
    </w:p>
    <w:p>
      <w:pPr>
        <w:spacing w:before="0" w:after="60"/>
        <w:jc w:val="center"/>
      </w:pPr>
      <w:r>
        <w:rPr>
          <w:rFonts w:ascii="Times New Roman" w:hAnsi="Times New Roman"/>
          <w:b w:val="0"/>
          <w:i w:val="0"/>
          <w:sz w:val="24"/>
        </w:rPr>
        <w:t>TAHUN AJARAN 2026/2027 Ganjil</w:t>
        <w:br w:type="page"/>
      </w:r>
    </w:p>
    <w:p>
      <w:pPr>
        <w:spacing w:before="120" w:after="60"/>
        <w:jc w:val="center"/>
      </w:pPr>
      <w:r>
        <w:rPr>
          <w:rFonts w:ascii="Times New Roman" w:hAnsi="Times New Roman"/>
          <w:b/>
          <w:i w:val="0"/>
          <w:sz w:val="28"/>
        </w:rPr>
        <w:t>LEMBAR PENGESAHAN</w:t>
      </w:r>
    </w:p>
    <w:p>
      <w:pPr>
        <w:spacing w:before="120" w:after="60"/>
        <w:jc w:val="center"/>
      </w:pPr>
      <w:r>
        <w:rPr>
          <w:rFonts w:ascii="Times New Roman" w:hAnsi="Times New Roman"/>
          <w:b w:val="0"/>
          <w:i w:val="0"/>
          <w:sz w:val="22"/>
        </w:rPr>
        <w:t>PORTOFOLIO MATA KULIAH — KURIKULUM OBE 2025</w:t>
      </w:r>
    </w:p>
    <w:p/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857"/>
        <w:gridCol w:w="4857"/>
        <w:gridCol w:w="4857"/>
      </w:tblGrid>
      <w:tr>
        <w:tc>
          <w:tcPr>
            <w:tcW w:type="dxa" w:w="2835"/>
            <w:shd w:val="clear" w:color="auto" w:fill="D6E4F0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i w:val="0"/>
                <w:sz w:val="20"/>
              </w:rPr>
              <w:t>Nama Dokumen</w:t>
            </w:r>
          </w:p>
        </w:tc>
        <w:tc>
          <w:tcPr>
            <w:tcW w:type="dxa" w:w="39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:</w:t>
            </w:r>
          </w:p>
        </w:tc>
        <w:tc>
          <w:tcPr>
            <w:tcW w:type="dxa" w:w="6803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Portofolio MK Dasar Pemrograman</w:t>
            </w:r>
          </w:p>
        </w:tc>
      </w:tr>
      <w:tr>
        <w:tc>
          <w:tcPr>
            <w:tcW w:type="dxa" w:w="2835"/>
            <w:shd w:val="clear" w:color="auto" w:fill="D6E4F0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i w:val="0"/>
                <w:sz w:val="20"/>
              </w:rPr>
              <w:t>Nomor Dokumen</w:t>
            </w:r>
          </w:p>
        </w:tc>
        <w:tc>
          <w:tcPr>
            <w:tcW w:type="dxa" w:w="39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:</w:t>
            </w:r>
          </w:p>
        </w:tc>
        <w:tc>
          <w:tcPr>
            <w:tcW w:type="dxa" w:w="6803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PORTO/INF/2026/011</w:t>
            </w:r>
          </w:p>
        </w:tc>
      </w:tr>
      <w:tr>
        <w:tc>
          <w:tcPr>
            <w:tcW w:type="dxa" w:w="2835"/>
            <w:shd w:val="clear" w:color="auto" w:fill="D6E4F0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i w:val="0"/>
                <w:sz w:val="20"/>
              </w:rPr>
              <w:t>No. Revisi</w:t>
            </w:r>
          </w:p>
        </w:tc>
        <w:tc>
          <w:tcPr>
            <w:tcW w:type="dxa" w:w="39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:</w:t>
            </w:r>
          </w:p>
        </w:tc>
        <w:tc>
          <w:tcPr>
            <w:tcW w:type="dxa" w:w="6803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</w:tr>
      <w:tr>
        <w:tc>
          <w:tcPr>
            <w:tcW w:type="dxa" w:w="2835"/>
            <w:shd w:val="clear" w:color="auto" w:fill="D6E4F0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i w:val="0"/>
                <w:sz w:val="20"/>
              </w:rPr>
              <w:t>Tanggal Terbit</w:t>
            </w:r>
          </w:p>
        </w:tc>
        <w:tc>
          <w:tcPr>
            <w:tcW w:type="dxa" w:w="39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:</w:t>
            </w:r>
          </w:p>
        </w:tc>
        <w:tc>
          <w:tcPr>
            <w:tcW w:type="dxa" w:w="6803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20 Desember 2026</w:t>
            </w:r>
          </w:p>
        </w:tc>
      </w:tr>
      <w:tr>
        <w:tc>
          <w:tcPr>
            <w:tcW w:type="dxa" w:w="2835"/>
            <w:shd w:val="clear" w:color="auto" w:fill="D6E4F0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i w:val="0"/>
                <w:sz w:val="20"/>
              </w:rPr>
              <w:t>Status Dokumen</w:t>
            </w:r>
          </w:p>
        </w:tc>
        <w:tc>
          <w:tcPr>
            <w:tcW w:type="dxa" w:w="39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:</w:t>
            </w:r>
          </w:p>
        </w:tc>
        <w:tc>
          <w:tcPr>
            <w:tcW w:type="dxa" w:w="6803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Master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857"/>
        <w:gridCol w:w="4857"/>
        <w:gridCol w:w="4857"/>
      </w:tblGrid>
      <w:tr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0"/>
              </w:rPr>
              <w:t>DISUSUN OLEH</w:t>
              <w:br/>
              <w:t>Koordinator Mata Kuliah</w:t>
            </w:r>
          </w:p>
        </w:tc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0"/>
              </w:rPr>
              <w:t>DIPERIKSA OLEH</w:t>
              <w:br/>
              <w:t>Ketua Program Studi</w:t>
            </w:r>
          </w:p>
        </w:tc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0"/>
              </w:rPr>
              <w:t>DISAHKAN OLEH</w:t>
              <w:br/>
              <w:t>Dekan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  <w:br/>
              <w:t/>
              <w:br/>
              <w:t/>
              <w:br/>
              <w:t/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  <w:br/>
              <w:t/>
              <w:br/>
              <w:t/>
              <w:br/>
              <w:t/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  <w:br/>
              <w:t/>
              <w:br/>
              <w:t/>
              <w:br/>
              <w:t/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(  Izuardo Zulkarnain, S.Pd., M.T.  )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(  Dr. Budi Santoso, S.T., M.T.  )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(  Prof. Dr. Ir. Contoh Dekan, S.T., M.T.  )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NIP. ......................................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NIP. ......................................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NIP. ......................................</w:t>
            </w:r>
          </w:p>
        </w:tc>
      </w:tr>
    </w:tbl>
    <w:p>
      <w:r>
        <w:br w:type="page"/>
      </w:r>
    </w:p>
    <w:p>
      <w:pPr>
        <w:spacing w:before="280" w:after="60"/>
        <w:jc w:val="left"/>
      </w:pPr>
      <w:r>
        <w:rPr>
          <w:rFonts w:ascii="Times New Roman" w:hAnsi="Times New Roman"/>
          <w:b/>
          <w:i w:val="0"/>
          <w:sz w:val="24"/>
        </w:rPr>
        <w:t>A. CAPAIAN PEMBELAJARAN LULUSAN (CPL) YANG DIBEBANKAN PADA MK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7285"/>
        <w:gridCol w:w="7285"/>
      </w:tblGrid>
      <w:tr>
        <w:tc>
          <w:tcPr>
            <w:tcW w:type="dxa" w:w="7285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Kode CPL</w:t>
            </w:r>
          </w:p>
        </w:tc>
        <w:tc>
          <w:tcPr>
            <w:tcW w:type="dxa" w:w="7285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Uraian CPL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CPL-03</w:t>
            </w:r>
          </w:p>
        </w:tc>
        <w:tc>
          <w:tcPr>
            <w:tcW w:type="dxa" w:w="1247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Menguasai konsep teoritis dan prinsip dasar komputasi untuk menganalisis persoalan serta mengidentifikasi kebutuhan perangkat lunak.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CPL-05</w:t>
            </w:r>
          </w:p>
        </w:tc>
        <w:tc>
          <w:tcPr>
            <w:tcW w:type="dxa" w:w="1247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berpikir logis, kritis, sistematis, dan inovatif dalam mengidentifikasi dan merancang solusi komputasi.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CPL-09</w:t>
            </w:r>
          </w:p>
        </w:tc>
        <w:tc>
          <w:tcPr>
            <w:tcW w:type="dxa" w:w="1247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membangun, mengimplementasikan, mengevaluasi perangkat lunak berbasis komputasi secara efektif, aman, dan efisien untuk kebutuhan pengguna.</w:t>
            </w:r>
          </w:p>
        </w:tc>
      </w:tr>
    </w:tbl>
    <w:p>
      <w:pPr>
        <w:spacing w:before="280" w:after="60"/>
        <w:jc w:val="left"/>
      </w:pPr>
      <w:r>
        <w:rPr>
          <w:rFonts w:ascii="Times New Roman" w:hAnsi="Times New Roman"/>
          <w:b/>
          <w:i w:val="0"/>
          <w:sz w:val="24"/>
        </w:rPr>
        <w:t>B. CPMK DAN SUB-CPMK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857"/>
        <w:gridCol w:w="4857"/>
        <w:gridCol w:w="4857"/>
      </w:tblGrid>
      <w:tr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Kode CPMK</w:t>
            </w:r>
          </w:p>
        </w:tc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Uraian CPMK</w:t>
            </w:r>
          </w:p>
        </w:tc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CPL Didukung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CPMK031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menganalisis konsep dasar komputasi dan struktur data untuk menjelaskan keterkaitannya dalam penyelesaian masalah komputasi secara tepat.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C, P, L, -, 0, 3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CPMK033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menganalisis dan merumuskan spesifikasi kebutuhan fungsional dan non-fungsional perangkat lunak secara lengkap berdasarkan studi kasus pengguna.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C, P, L, -, 0, 3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CPMK034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mengevaluasi dan membandingkan berbagai alternatif solusi teknis berdasarkan efisiensi, kompleksitas, dan efektivitas komputasi.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C, P, L, -, 0, 3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CPMK051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menganalisis dan menerapkan teknik abstraksi dan dekomposisi untuk memecahkan masalah kompleks menjadi sub-masalah yang lebih kecil dan terkelola.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C, P, L, -, 0, 5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CPMK052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merancang solusi algoritmik yang logis dan terstruktur menggunakan pseudocode atau flowchart untuk menyelesaikan permasalahan komputasi.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C, P, L, -, 0, 5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CPMK091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mengimplementasikan algoritma ke dalam kode program yang efisien, bebas error, dan memenuhi standar clean code.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C, P, L, -, 0, 9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857"/>
        <w:gridCol w:w="4857"/>
        <w:gridCol w:w="4857"/>
      </w:tblGrid>
      <w:tr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Kode Sub-CPMK</w:t>
            </w:r>
          </w:p>
        </w:tc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Kemampuan Akhir Tiap Tahapan Belajar</w:t>
            </w:r>
          </w:p>
        </w:tc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CPMK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Sub-031-1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menjelaskan konsep variabel, tipe data, operator, dan struktur kontrol serta keterkaitannya dalam alur eksekusi program.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CPMK031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Sub-031-2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menganalisis alur eksekusi program sederhana dan mengidentifikasi kesalahan logika dari kode yang diberikan.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CPMK031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Sub-033-1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mengidentifikasi kebutuhan fungsional dasar sebuah program dari deskripsi masalah yang diberikan.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CPMK033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Sub-033-2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merumuskan spesifikasi input-output dan batasan program berdasarkan studi kasus pemrograman sederhana.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CPMK033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Sub-034-1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membandingkan berbagai pendekatan struktur kontrol iteratif dan memilih yang paling sesuai untuk kasus pemrograman tertentu.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CPMK034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Sub-034-2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memilih dan membuktikan pendekatan struktur kontrol yang paling tepat untuk kasus pemrograman tertentu.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CPMK034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Sub-051-1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mendekomposisi masalah pemrograman menjadi fungsi-fungsi yang lebih kecil dan memiliki tanggung jawab tunggal.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CPMK051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Sub-051-2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mengabstraksi logika berulang ke dalam fungsi atau prosedur yang dapat dipanggil ulang.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CPMK051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Sub-052-1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merancang pseudocode atau flowchart lengkap sebelum mengimplementasikan solusi dalam kode program.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CPMK052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Sub-052-2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mengembangkan algoritma terstruktur untuk masalah pemrograman dasar.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CPMK052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Sub-091-1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mengimplementasikan program yang benar secara sintaks dan logika menggunakan bahasa pemrograman yang ditetapkan.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CPMK091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Sub-091-2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melakukan debugging sistematis untuk mengidentifikasi dan memperbaiki kesalahan pada program yang bermasalah.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CPMK091</w:t>
            </w:r>
          </w:p>
        </w:tc>
      </w:tr>
    </w:tbl>
    <w:p>
      <w:pPr>
        <w:spacing w:before="280" w:after="60"/>
        <w:jc w:val="left"/>
      </w:pPr>
      <w:r>
        <w:rPr>
          <w:rFonts w:ascii="Times New Roman" w:hAnsi="Times New Roman"/>
          <w:b/>
          <w:i w:val="0"/>
          <w:sz w:val="24"/>
        </w:rPr>
        <w:t>C. KORELASI CPL TERHADAP SUB-CPMK (BOBOT PENILAIAN, %)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428"/>
        <w:gridCol w:w="2428"/>
        <w:gridCol w:w="2428"/>
        <w:gridCol w:w="2428"/>
        <w:gridCol w:w="2428"/>
        <w:gridCol w:w="2428"/>
      </w:tblGrid>
      <w:tr>
        <w:tc>
          <w:tcPr>
            <w:tcW w:type="dxa" w:w="2428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Sub-CPMK</w:t>
            </w:r>
          </w:p>
        </w:tc>
        <w:tc>
          <w:tcPr>
            <w:tcW w:type="dxa" w:w="2428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CPL-03</w:t>
              <w:br/>
              <w:t>(%)</w:t>
            </w:r>
          </w:p>
        </w:tc>
        <w:tc>
          <w:tcPr>
            <w:tcW w:type="dxa" w:w="2428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CPL-05</w:t>
              <w:br/>
              <w:t>(%)</w:t>
            </w:r>
          </w:p>
        </w:tc>
        <w:tc>
          <w:tcPr>
            <w:tcW w:type="dxa" w:w="2428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CPL-09</w:t>
              <w:br/>
              <w:t>(%)</w:t>
            </w:r>
          </w:p>
        </w:tc>
        <w:tc>
          <w:tcPr>
            <w:tcW w:type="dxa" w:w="2428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Bobot</w:t>
              <w:br/>
              <w:t>Penilaian (%)</w:t>
            </w:r>
          </w:p>
        </w:tc>
        <w:tc>
          <w:tcPr>
            <w:tcW w:type="dxa" w:w="2428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Jumlah</w:t>
              <w:br/>
              <w:t>Minggu</w:t>
            </w:r>
          </w:p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Sub-031-1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7.1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Sub-031-2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7.1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Sub-033-1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10.6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Sub-033-2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10.6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Sub-034-1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6.8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Sub-034-2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6.8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Sub-051-1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8.5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Sub-051-2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8.5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Sub-052-1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8.5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Sub-052-2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8.5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Sub-091-1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8.5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Sub-091-2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8.5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428"/>
            <w:shd w:val="clear" w:color="auto" w:fill="D6E4F0"/>
            <w:vAlign w:val="center"/>
          </w:tcPr>
          <w:p>
            <w:pPr>
              <w:spacing w:before="20" w:after="20"/>
              <w:jc w:val="right"/>
            </w:pPr>
            <w:r>
              <w:rPr>
                <w:rFonts w:ascii="Times New Roman" w:hAnsi="Times New Roman"/>
                <w:b/>
                <w:i w:val="0"/>
                <w:sz w:val="18"/>
              </w:rPr>
              <w:t>Total</w:t>
            </w:r>
          </w:p>
        </w:tc>
        <w:tc>
          <w:tcPr>
            <w:tcW w:type="dxa" w:w="2428"/>
            <w:shd w:val="clear" w:color="auto" w:fill="D6E4F0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>0.0</w:t>
            </w:r>
          </w:p>
        </w:tc>
        <w:tc>
          <w:tcPr>
            <w:tcW w:type="dxa" w:w="2428"/>
            <w:shd w:val="clear" w:color="auto" w:fill="D6E4F0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>0.0</w:t>
            </w:r>
          </w:p>
        </w:tc>
        <w:tc>
          <w:tcPr>
            <w:tcW w:type="dxa" w:w="2428"/>
            <w:shd w:val="clear" w:color="auto" w:fill="D6E4F0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>0.0</w:t>
            </w:r>
          </w:p>
        </w:tc>
        <w:tc>
          <w:tcPr>
            <w:tcW w:type="dxa" w:w="2428"/>
            <w:shd w:val="clear" w:color="auto" w:fill="D6E4F0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>100.0</w:t>
            </w:r>
          </w:p>
        </w:tc>
        <w:tc>
          <w:tcPr>
            <w:tcW w:type="dxa" w:w="2428"/>
            <w:shd w:val="clear" w:color="auto" w:fill="D6E4F0"/>
          </w:tcPr>
          <w:p/>
        </w:tc>
      </w:tr>
    </w:tbl>
    <w:p>
      <w:pPr>
        <w:spacing w:before="280" w:after="60"/>
        <w:jc w:val="left"/>
      </w:pPr>
      <w:r>
        <w:rPr>
          <w:rFonts w:ascii="Times New Roman" w:hAnsi="Times New Roman"/>
          <w:b/>
          <w:i w:val="0"/>
          <w:sz w:val="24"/>
        </w:rPr>
        <w:t>D. RENCANA PENILAIAN DAN RENCANA TUGAS (DARI RPS)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3642"/>
        <w:gridCol w:w="3642"/>
        <w:gridCol w:w="3642"/>
        <w:gridCol w:w="3642"/>
      </w:tblGrid>
      <w:tr>
        <w:tc>
          <w:tcPr>
            <w:tcW w:type="dxa" w:w="3642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Minggu ke-</w:t>
            </w:r>
          </w:p>
        </w:tc>
        <w:tc>
          <w:tcPr>
            <w:tcW w:type="dxa" w:w="3642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Sub-CPMK</w:t>
            </w:r>
          </w:p>
        </w:tc>
        <w:tc>
          <w:tcPr>
            <w:tcW w:type="dxa" w:w="3642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Bentuk Asesmen</w:t>
            </w:r>
          </w:p>
        </w:tc>
        <w:tc>
          <w:tcPr>
            <w:tcW w:type="dxa" w:w="3642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Bobot (%)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Sub-031-1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Rubrik tugas; Kuis singkat; Kuliah &amp; demonstrasi [2x50 menit]; Praktikum [1x170 menit]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2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Sub-031-1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Rubrik tugas; Kuis singkat; Kuliah &amp; demonstrasi [2x50 menit]; Praktikum [1x170 menit]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3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Sub-031-2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Penilaian praktikum; Kuliah &amp; demonstrasi [2x50 menit]; Praktikum [1x170 menit]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4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Sub-033-1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Rubrik tugas; Kuis singkat; Kuliah &amp; demonstrasi [2x50 menit]; Praktikum [1x170 menit]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5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Sub-033-2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Rubrik tugas; Kuis singkat; Kuliah &amp; demonstrasi [2x50 menit]; Praktikum [1x170 menit]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Sub-034-1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Penilaian praktikum; Kuliah &amp; demonstrasi [2x50 menit]; Praktikum [1x170 menit]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Sub-034-2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Rubrik tugas; Kuis singkat; Kuliah &amp; demonstrasi [2x50 menit]; Praktikum [1x170 menit]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8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UTS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Ujian Tengah Semester (UTS); Ujian tulis &amp; praktik [2 x 50 menit]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9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Sub-051-1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Penilaian praktikum; Kuliah &amp; demonstrasi [2x50 menit]; Praktikum [1x170 menit]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10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Sub-051-1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Rubrik tugas; Kuis singkat; Kuliah &amp; demonstrasi [2x50 menit]; Praktikum [1x170 menit]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11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Sub-051-2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Rubrik tugas; Kuis singkat; Kuliah &amp; demonstrasi [2x50 menit]; Praktikum [1x170 menit]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12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Sub-052-1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Penilaian praktikum; Kuliah &amp; demonstrasi [2x50 menit]; Praktikum [1x170 menit]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13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Sub-052-2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Rubrik tugas; Kuis singkat; Kuliah &amp; demonstrasi [2x50 menit]; Praktikum [1x170 menit]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14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Sub-091-1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Rubrik tugas; Kuis singkat; Kuliah &amp; demonstrasi [2x50 menit]; Praktikum [1x170 menit]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15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Sub-091-2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Penilaian praktikum; Kuliah &amp; demonstrasi [2x50 menit]; Praktikum [1x170 menit]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16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UAS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Ujian Akhir Semester (UAS); Ujian praktik [2 x 50 menit]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before="120" w:after="60"/>
        <w:jc w:val="left"/>
      </w:pPr>
      <w:r>
        <w:rPr>
          <w:rFonts w:ascii="Times New Roman" w:hAnsi="Times New Roman"/>
          <w:b w:val="0"/>
          <w:i/>
          <w:sz w:val="18"/>
        </w:rPr>
        <w:t>RPS lengkap diterbitkan sebagai dokumen terpisah dari aplikasi yang sama.</w:t>
      </w:r>
    </w:p>
    <w:p>
      <w:pPr>
        <w:spacing w:before="280" w:after="60"/>
        <w:jc w:val="left"/>
      </w:pPr>
      <w:r>
        <w:rPr>
          <w:rFonts w:ascii="Times New Roman" w:hAnsi="Times New Roman"/>
          <w:b/>
          <w:i w:val="0"/>
          <w:sz w:val="24"/>
        </w:rPr>
        <w:t>E. REALISASI PEMBELAJARAN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14570"/>
      </w:tblGrid>
      <w:tr>
        <w:tc>
          <w:tcPr>
            <w:tcW w:type="dxa" w:w="14570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Perkuliahan terlaksana 16 minggu (14 tatap muka + UTS + UAS) sesuai RPS. Minggu ke-9 (rekursi) diperpanjang porsi latihannya karena hasil kuis menunjukkan pemahaman rendah; materi debugging dipadatkan. Kehadiran rata-rata 92%. Praktikum berjalan penuh di Lab Pemrograman dengan asisten.</w:t>
            </w:r>
          </w:p>
        </w:tc>
      </w:tr>
    </w:tbl>
    <w:p>
      <w:pPr>
        <w:spacing w:before="280" w:after="60"/>
        <w:jc w:val="left"/>
      </w:pPr>
      <w:r>
        <w:rPr>
          <w:rFonts w:ascii="Times New Roman" w:hAnsi="Times New Roman"/>
          <w:b/>
          <w:i w:val="0"/>
          <w:sz w:val="24"/>
        </w:rPr>
        <w:t>F. PENILAIAN MATA KULIAH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911"/>
        <w:gridCol w:w="911"/>
        <w:gridCol w:w="911"/>
        <w:gridCol w:w="911"/>
        <w:gridCol w:w="911"/>
        <w:gridCol w:w="911"/>
        <w:gridCol w:w="911"/>
        <w:gridCol w:w="911"/>
        <w:gridCol w:w="911"/>
        <w:gridCol w:w="911"/>
        <w:gridCol w:w="911"/>
        <w:gridCol w:w="911"/>
        <w:gridCol w:w="911"/>
        <w:gridCol w:w="911"/>
        <w:gridCol w:w="911"/>
        <w:gridCol w:w="911"/>
      </w:tblGrid>
      <w:tr>
        <w:tc>
          <w:tcPr>
            <w:tcW w:type="dxa" w:w="911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No.</w:t>
            </w:r>
          </w:p>
        </w:tc>
        <w:tc>
          <w:tcPr>
            <w:tcW w:type="dxa" w:w="911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NPM</w:t>
            </w:r>
          </w:p>
        </w:tc>
        <w:tc>
          <w:tcPr>
            <w:tcW w:type="dxa" w:w="911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Nama</w:t>
            </w:r>
          </w:p>
        </w:tc>
        <w:tc>
          <w:tcPr>
            <w:tcW w:type="dxa" w:w="911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4"/>
              </w:rPr>
              <w:t>Sub-031-1</w:t>
            </w:r>
          </w:p>
        </w:tc>
        <w:tc>
          <w:tcPr>
            <w:tcW w:type="dxa" w:w="911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4"/>
              </w:rPr>
              <w:t>Sub-031-2</w:t>
            </w:r>
          </w:p>
        </w:tc>
        <w:tc>
          <w:tcPr>
            <w:tcW w:type="dxa" w:w="911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4"/>
              </w:rPr>
              <w:t>Sub-033-1</w:t>
            </w:r>
          </w:p>
        </w:tc>
        <w:tc>
          <w:tcPr>
            <w:tcW w:type="dxa" w:w="911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4"/>
              </w:rPr>
              <w:t>Sub-033-2</w:t>
            </w:r>
          </w:p>
        </w:tc>
        <w:tc>
          <w:tcPr>
            <w:tcW w:type="dxa" w:w="911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4"/>
              </w:rPr>
              <w:t>Sub-034-1</w:t>
            </w:r>
          </w:p>
        </w:tc>
        <w:tc>
          <w:tcPr>
            <w:tcW w:type="dxa" w:w="911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4"/>
              </w:rPr>
              <w:t>Sub-034-2</w:t>
            </w:r>
          </w:p>
        </w:tc>
        <w:tc>
          <w:tcPr>
            <w:tcW w:type="dxa" w:w="911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4"/>
              </w:rPr>
              <w:t>Sub-051-1</w:t>
            </w:r>
          </w:p>
        </w:tc>
        <w:tc>
          <w:tcPr>
            <w:tcW w:type="dxa" w:w="911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4"/>
              </w:rPr>
              <w:t>Sub-051-2</w:t>
            </w:r>
          </w:p>
        </w:tc>
        <w:tc>
          <w:tcPr>
            <w:tcW w:type="dxa" w:w="911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4"/>
              </w:rPr>
              <w:t>Sub-052-1</w:t>
            </w:r>
          </w:p>
        </w:tc>
        <w:tc>
          <w:tcPr>
            <w:tcW w:type="dxa" w:w="911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4"/>
              </w:rPr>
              <w:t>Sub-052-2</w:t>
            </w:r>
          </w:p>
        </w:tc>
        <w:tc>
          <w:tcPr>
            <w:tcW w:type="dxa" w:w="911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4"/>
              </w:rPr>
              <w:t>Sub-091-1</w:t>
            </w:r>
          </w:p>
        </w:tc>
        <w:tc>
          <w:tcPr>
            <w:tcW w:type="dxa" w:w="911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4"/>
              </w:rPr>
              <w:t>Sub-091-2</w:t>
            </w:r>
          </w:p>
        </w:tc>
        <w:tc>
          <w:tcPr>
            <w:tcW w:type="dxa" w:w="911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4"/>
              </w:rPr>
              <w:t>Nilai</w:t>
              <w:br/>
              <w:t>Akhir</w:t>
            </w:r>
          </w:p>
        </w:tc>
      </w:tr>
      <w:tr>
        <w:tc>
          <w:tcPr>
            <w:tcW w:type="dxa" w:w="911"/>
            <w:shd w:val="clear" w:color="auto" w:fill="D6E4F0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i w:val="0"/>
                <w:sz w:val="16"/>
              </w:rPr>
              <w:t>Bobot</w:t>
            </w:r>
          </w:p>
        </w:tc>
        <w:tc>
          <w:tcPr>
            <w:tcW w:type="dxa" w:w="911"/>
          </w:tcPr>
          <w:p/>
        </w:tc>
        <w:tc>
          <w:tcPr>
            <w:tcW w:type="dxa" w:w="911"/>
          </w:tcPr>
          <w:p/>
        </w:tc>
        <w:tc>
          <w:tcPr>
            <w:tcW w:type="dxa" w:w="911"/>
            <w:shd w:val="clear" w:color="auto" w:fill="D6E4F0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0.07</w:t>
            </w:r>
          </w:p>
        </w:tc>
        <w:tc>
          <w:tcPr>
            <w:tcW w:type="dxa" w:w="911"/>
            <w:shd w:val="clear" w:color="auto" w:fill="D6E4F0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0.07</w:t>
            </w:r>
          </w:p>
        </w:tc>
        <w:tc>
          <w:tcPr>
            <w:tcW w:type="dxa" w:w="911"/>
            <w:shd w:val="clear" w:color="auto" w:fill="D6E4F0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0.11</w:t>
            </w:r>
          </w:p>
        </w:tc>
        <w:tc>
          <w:tcPr>
            <w:tcW w:type="dxa" w:w="911"/>
            <w:shd w:val="clear" w:color="auto" w:fill="D6E4F0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0.11</w:t>
            </w:r>
          </w:p>
        </w:tc>
        <w:tc>
          <w:tcPr>
            <w:tcW w:type="dxa" w:w="911"/>
            <w:shd w:val="clear" w:color="auto" w:fill="D6E4F0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0.07</w:t>
            </w:r>
          </w:p>
        </w:tc>
        <w:tc>
          <w:tcPr>
            <w:tcW w:type="dxa" w:w="911"/>
            <w:shd w:val="clear" w:color="auto" w:fill="D6E4F0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0.07</w:t>
            </w:r>
          </w:p>
        </w:tc>
        <w:tc>
          <w:tcPr>
            <w:tcW w:type="dxa" w:w="911"/>
            <w:shd w:val="clear" w:color="auto" w:fill="D6E4F0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0.09</w:t>
            </w:r>
          </w:p>
        </w:tc>
        <w:tc>
          <w:tcPr>
            <w:tcW w:type="dxa" w:w="911"/>
            <w:shd w:val="clear" w:color="auto" w:fill="D6E4F0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0.09</w:t>
            </w:r>
          </w:p>
        </w:tc>
        <w:tc>
          <w:tcPr>
            <w:tcW w:type="dxa" w:w="911"/>
            <w:shd w:val="clear" w:color="auto" w:fill="D6E4F0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0.09</w:t>
            </w:r>
          </w:p>
        </w:tc>
        <w:tc>
          <w:tcPr>
            <w:tcW w:type="dxa" w:w="911"/>
            <w:shd w:val="clear" w:color="auto" w:fill="D6E4F0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0.09</w:t>
            </w:r>
          </w:p>
        </w:tc>
        <w:tc>
          <w:tcPr>
            <w:tcW w:type="dxa" w:w="911"/>
            <w:shd w:val="clear" w:color="auto" w:fill="D6E4F0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0.09</w:t>
            </w:r>
          </w:p>
        </w:tc>
        <w:tc>
          <w:tcPr>
            <w:tcW w:type="dxa" w:w="911"/>
            <w:shd w:val="clear" w:color="auto" w:fill="D6E4F0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0.09</w:t>
            </w:r>
          </w:p>
        </w:tc>
        <w:tc>
          <w:tcPr>
            <w:tcW w:type="dxa" w:w="911"/>
          </w:tcPr>
          <w:p/>
        </w:tc>
      </w:tr>
      <w:tr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H1051241010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Aditya Pratama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76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74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73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62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74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68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68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63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6"/>
              </w:rPr>
              <w:t>70.8</w:t>
            </w:r>
          </w:p>
        </w:tc>
      </w:tr>
      <w:tr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2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H1051241011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Bella Safitri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74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76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84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73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73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66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62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73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6"/>
              </w:rPr>
              <w:t>72.2</w:t>
            </w:r>
          </w:p>
        </w:tc>
      </w:tr>
      <w:tr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3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H1051241012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Chandra Kurniawan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83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84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66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68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76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82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6"/>
              </w:rPr>
              <w:t>72.5</w:t>
            </w:r>
          </w:p>
        </w:tc>
      </w:tr>
      <w:tr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4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H1051241013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Dewi Anggraini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66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72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68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58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56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6"/>
              </w:rPr>
              <w:t>64.0</w:t>
            </w:r>
          </w:p>
        </w:tc>
      </w:tr>
      <w:tr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H1051241014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Eko Prasetyo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90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78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74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52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66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78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6"/>
              </w:rPr>
              <w:t>71.1</w:t>
            </w:r>
          </w:p>
        </w:tc>
      </w:tr>
      <w:tr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H1051241015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Fitri Handayani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66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68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64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54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53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46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6"/>
              </w:rPr>
              <w:t>60.8</w:t>
            </w:r>
          </w:p>
        </w:tc>
      </w:tr>
      <w:tr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H1051241016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Galih Ramadhan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82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72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63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64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64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6"/>
              </w:rPr>
              <w:t>70.2</w:t>
            </w:r>
          </w:p>
        </w:tc>
      </w:tr>
      <w:tr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H1051241017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Hana Melati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84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74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6"/>
              </w:rPr>
              <w:t>80.3</w:t>
            </w:r>
          </w:p>
        </w:tc>
      </w:tr>
      <w:tr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H1051241018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Irfan Maulana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72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63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6"/>
              </w:rPr>
              <w:t>69.9</w:t>
            </w:r>
          </w:p>
        </w:tc>
      </w:tr>
      <w:tr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10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H1051241019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Joko Susilo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86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78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84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78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93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76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90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6"/>
              </w:rPr>
              <w:t>82.4</w:t>
            </w:r>
          </w:p>
        </w:tc>
      </w:tr>
      <w:tr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11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H1051241020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Kartika Sari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63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64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72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6"/>
              </w:rPr>
              <w:t>71.1</w:t>
            </w:r>
          </w:p>
        </w:tc>
      </w:tr>
      <w:tr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12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H1051241021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Lukman Hakim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90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94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90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94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86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82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90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93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6"/>
              </w:rPr>
              <w:t>87.4</w:t>
            </w:r>
          </w:p>
        </w:tc>
      </w:tr>
      <w:tr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13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H1051241022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Maya Kusuma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73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66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58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74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6"/>
              </w:rPr>
              <w:t>69.7</w:t>
            </w:r>
          </w:p>
        </w:tc>
      </w:tr>
      <w:tr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14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H1051241023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Naufal Rizki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68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78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74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78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66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74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6"/>
              </w:rPr>
              <w:t>74.3</w:t>
            </w:r>
          </w:p>
        </w:tc>
      </w:tr>
      <w:tr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15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H1051241024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Oktaviani Putri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82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72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72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74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88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66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6"/>
              </w:rPr>
              <w:t>75.7</w:t>
            </w:r>
          </w:p>
        </w:tc>
      </w:tr>
      <w:tr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16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H1051241025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Putra Perdana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82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91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91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76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73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6"/>
              </w:rPr>
              <w:t>78.3</w:t>
            </w:r>
          </w:p>
        </w:tc>
      </w:tr>
      <w:tr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17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H1051241026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Qori Amalia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73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58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68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52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40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44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48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49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58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6"/>
              </w:rPr>
              <w:t>56.8</w:t>
            </w:r>
          </w:p>
        </w:tc>
      </w:tr>
      <w:tr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18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H1051241027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Rafi Firmansyah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66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76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58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68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63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62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67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6"/>
              </w:rPr>
              <w:t>69.8</w:t>
            </w:r>
          </w:p>
        </w:tc>
      </w:tr>
      <w:tr>
        <w:tc>
          <w:tcPr>
            <w:tcW w:type="dxa" w:w="911"/>
            <w:shd w:val="clear" w:color="auto" w:fill="D6E4F0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i w:val="0"/>
                <w:sz w:val="16"/>
              </w:rPr>
              <w:t>Rata-rata</w:t>
            </w:r>
          </w:p>
        </w:tc>
        <w:tc>
          <w:tcPr>
            <w:tcW w:type="dxa" w:w="911"/>
          </w:tcPr>
          <w:p/>
        </w:tc>
        <w:tc>
          <w:tcPr>
            <w:tcW w:type="dxa" w:w="911"/>
          </w:tcPr>
          <w:p/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79.9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75.3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74.5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75.5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73.0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74.6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65.8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69.9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68.1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63.6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72.4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73.4</w:t>
            </w:r>
          </w:p>
        </w:tc>
        <w:tc>
          <w:tcPr>
            <w:tcW w:type="dxa" w:w="911"/>
          </w:tcPr>
          <w:p/>
        </w:tc>
      </w:tr>
      <w:tr>
        <w:tc>
          <w:tcPr>
            <w:tcW w:type="dxa" w:w="911"/>
            <w:shd w:val="clear" w:color="auto" w:fill="D6E4F0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i w:val="0"/>
                <w:sz w:val="16"/>
              </w:rPr>
              <w:t>Maksimum</w:t>
            </w:r>
          </w:p>
        </w:tc>
        <w:tc>
          <w:tcPr>
            <w:tcW w:type="dxa" w:w="911"/>
          </w:tcPr>
          <w:p/>
        </w:tc>
        <w:tc>
          <w:tcPr>
            <w:tcW w:type="dxa" w:w="911"/>
          </w:tcPr>
          <w:p/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90.0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94.0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91.0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89.0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91.0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94.0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87.0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86.0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93.0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82.0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90.0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93.0</w:t>
            </w:r>
          </w:p>
        </w:tc>
        <w:tc>
          <w:tcPr>
            <w:tcW w:type="dxa" w:w="911"/>
          </w:tcPr>
          <w:p/>
        </w:tc>
      </w:tr>
      <w:tr>
        <w:tc>
          <w:tcPr>
            <w:tcW w:type="dxa" w:w="911"/>
            <w:shd w:val="clear" w:color="auto" w:fill="D6E4F0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i w:val="0"/>
                <w:sz w:val="16"/>
              </w:rPr>
              <w:t>Minimum</w:t>
            </w:r>
          </w:p>
        </w:tc>
        <w:tc>
          <w:tcPr>
            <w:tcW w:type="dxa" w:w="911"/>
          </w:tcPr>
          <w:p/>
        </w:tc>
        <w:tc>
          <w:tcPr>
            <w:tcW w:type="dxa" w:w="911"/>
          </w:tcPr>
          <w:p/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66.0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58.0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61.0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52.0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57.0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60.0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40.0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44.0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48.0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46.0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58.0</w:t>
            </w:r>
          </w:p>
        </w:tc>
        <w:tc>
          <w:tcPr>
            <w:tcW w:type="dxa" w:w="91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59.0</w:t>
            </w:r>
          </w:p>
        </w:tc>
        <w:tc>
          <w:tcPr>
            <w:tcW w:type="dxa" w:w="911"/>
          </w:tcPr>
          <w:p/>
        </w:tc>
      </w:tr>
    </w:tbl>
    <w:p/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857"/>
        <w:gridCol w:w="4857"/>
        <w:gridCol w:w="4857"/>
      </w:tblGrid>
      <w:tr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Huruf</w:t>
            </w:r>
          </w:p>
        </w:tc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Rentang Nilai</w:t>
            </w:r>
          </w:p>
        </w:tc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Angka Mutu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A+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91 – 100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4.00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A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86 – 90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3.75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A-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81 – 85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3.50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B+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76 – 80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3.25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B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71 – 75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3.00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B-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66 – 70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2.75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C+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61 – 65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2.50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56 – 60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2.00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D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41 – 55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1.00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E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0 – 40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0.00</w:t>
            </w:r>
          </w:p>
        </w:tc>
      </w:tr>
    </w:tbl>
    <w:p>
      <w:pPr>
        <w:spacing w:before="280" w:after="60"/>
        <w:jc w:val="left"/>
      </w:pPr>
      <w:r>
        <w:rPr>
          <w:rFonts w:ascii="Times New Roman" w:hAnsi="Times New Roman"/>
          <w:b/>
          <w:i w:val="0"/>
          <w:sz w:val="24"/>
        </w:rPr>
        <w:t>G. EVALUASI KETERCAPAIAN CPL DAN CPMK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428"/>
        <w:gridCol w:w="2428"/>
        <w:gridCol w:w="2428"/>
        <w:gridCol w:w="2428"/>
        <w:gridCol w:w="2428"/>
        <w:gridCol w:w="2428"/>
      </w:tblGrid>
      <w:tr>
        <w:tc>
          <w:tcPr>
            <w:tcW w:type="dxa" w:w="2428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CPL</w:t>
            </w:r>
          </w:p>
        </w:tc>
        <w:tc>
          <w:tcPr>
            <w:tcW w:type="dxa" w:w="2428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Sub-CPMK</w:t>
            </w:r>
          </w:p>
        </w:tc>
        <w:tc>
          <w:tcPr>
            <w:tcW w:type="dxa" w:w="2428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Rata-rata Nilai</w:t>
              <w:br/>
              <w:t>Sub-CPMK</w:t>
            </w:r>
          </w:p>
        </w:tc>
        <w:tc>
          <w:tcPr>
            <w:tcW w:type="dxa" w:w="2428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Rata-rata</w:t>
              <w:br/>
              <w:t>Nilai CPL</w:t>
            </w:r>
          </w:p>
        </w:tc>
        <w:tc>
          <w:tcPr>
            <w:tcW w:type="dxa" w:w="2428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% Kelulusan</w:t>
              <w:br/>
              <w:t>(≥ ambang)</w:t>
            </w:r>
          </w:p>
        </w:tc>
        <w:tc>
          <w:tcPr>
            <w:tcW w:type="dxa" w:w="2428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Kesimpulan</w:t>
            </w:r>
          </w:p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>CPL-03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Sub-031-1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79.89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>75.46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83.3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>TERCAPAI</w:t>
            </w:r>
          </w:p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Sub-031-2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75.28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77.8</w:t>
            </w:r>
          </w:p>
        </w:tc>
        <w:tc>
          <w:tcPr>
            <w:tcW w:type="dxa" w:w="2428"/>
          </w:tcPr>
          <w:p/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Sub-033-1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74.50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66.7</w:t>
            </w:r>
          </w:p>
        </w:tc>
        <w:tc>
          <w:tcPr>
            <w:tcW w:type="dxa" w:w="2428"/>
          </w:tcPr>
          <w:p/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Sub-033-2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75.50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77.8</w:t>
            </w:r>
          </w:p>
        </w:tc>
        <w:tc>
          <w:tcPr>
            <w:tcW w:type="dxa" w:w="2428"/>
          </w:tcPr>
          <w:p/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Sub-034-1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73.00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61.1</w:t>
            </w:r>
          </w:p>
        </w:tc>
        <w:tc>
          <w:tcPr>
            <w:tcW w:type="dxa" w:w="2428"/>
          </w:tcPr>
          <w:p/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Sub-034-2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74.61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77.8</w:t>
            </w:r>
          </w:p>
        </w:tc>
        <w:tc>
          <w:tcPr>
            <w:tcW w:type="dxa" w:w="2428"/>
          </w:tcPr>
          <w:p/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>CPL-05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Sub-051-1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65.83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>66.86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33.3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9A3324"/>
                <w:sz w:val="18"/>
              </w:rPr>
              <w:t>BELUM TERCAPAI</w:t>
            </w:r>
          </w:p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Sub-051-2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69.94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44.4</w:t>
            </w:r>
          </w:p>
        </w:tc>
        <w:tc>
          <w:tcPr>
            <w:tcW w:type="dxa" w:w="2428"/>
          </w:tcPr>
          <w:p/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Sub-052-1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68.06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27.8</w:t>
            </w:r>
          </w:p>
        </w:tc>
        <w:tc>
          <w:tcPr>
            <w:tcW w:type="dxa" w:w="2428"/>
          </w:tcPr>
          <w:p/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Sub-052-2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63.61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33.3</w:t>
            </w:r>
          </w:p>
        </w:tc>
        <w:tc>
          <w:tcPr>
            <w:tcW w:type="dxa" w:w="2428"/>
          </w:tcPr>
          <w:p/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>CPL-09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Sub-091-1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72.39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>72.89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61.1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>TERCAPAI</w:t>
            </w:r>
          </w:p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Sub-091-2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73.39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61.1</w:t>
            </w:r>
          </w:p>
        </w:tc>
        <w:tc>
          <w:tcPr>
            <w:tcW w:type="dxa" w:w="2428"/>
          </w:tcPr>
          <w:p/>
        </w:tc>
      </w:tr>
    </w:tbl>
    <w:p>
      <w:pPr>
        <w:spacing w:before="120" w:after="60"/>
        <w:jc w:val="left"/>
      </w:pPr>
      <w:r>
        <w:rPr>
          <w:rFonts w:ascii="Times New Roman" w:hAnsi="Times New Roman"/>
          <w:b w:val="0"/>
          <w:i/>
          <w:sz w:val="18"/>
        </w:rPr>
        <w:t>Ambang ketercapaian: 70. Metode: rata-rata sederhana (bagi rata) sesuai Metodologi Pengukuran prodi.</w:t>
      </w:r>
    </w:p>
    <w:p>
      <w:pPr>
        <w:spacing w:before="280" w:after="60"/>
        <w:jc w:val="left"/>
      </w:pPr>
      <w:r>
        <w:rPr>
          <w:rFonts w:ascii="Times New Roman" w:hAnsi="Times New Roman"/>
          <w:b/>
          <w:i w:val="0"/>
          <w:sz w:val="24"/>
        </w:rPr>
        <w:t>H. SIMPULAN HASIL EVALUASI DAN TINDAK LANJUT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7285"/>
        <w:gridCol w:w="7285"/>
      </w:tblGrid>
      <w:tr>
        <w:tc>
          <w:tcPr>
            <w:tcW w:type="dxa" w:w="7285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Statistik Deskriptif (Nilai Akhir)</w:t>
            </w:r>
          </w:p>
        </w:tc>
        <w:tc>
          <w:tcPr>
            <w:tcW w:type="dxa" w:w="7285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Nilai</w:t>
            </w:r>
          </w:p>
        </w:tc>
      </w:tr>
      <w:tr>
        <w:tc>
          <w:tcPr>
            <w:tcW w:type="dxa" w:w="7285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Jumlah mahasiswa</w:t>
            </w:r>
          </w:p>
        </w:tc>
        <w:tc>
          <w:tcPr>
            <w:tcW w:type="dxa" w:w="7285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7285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Mean</w:t>
            </w:r>
          </w:p>
        </w:tc>
        <w:tc>
          <w:tcPr>
            <w:tcW w:type="dxa" w:w="7285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72.08</w:t>
            </w:r>
          </w:p>
        </w:tc>
      </w:tr>
      <w:tr>
        <w:tc>
          <w:tcPr>
            <w:tcW w:type="dxa" w:w="7285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Median</w:t>
            </w:r>
          </w:p>
        </w:tc>
        <w:tc>
          <w:tcPr>
            <w:tcW w:type="dxa" w:w="7285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71.09</w:t>
            </w:r>
          </w:p>
        </w:tc>
      </w:tr>
      <w:tr>
        <w:tc>
          <w:tcPr>
            <w:tcW w:type="dxa" w:w="7285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Standar deviasi</w:t>
            </w:r>
          </w:p>
        </w:tc>
        <w:tc>
          <w:tcPr>
            <w:tcW w:type="dxa" w:w="7285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7.33</w:t>
            </w:r>
          </w:p>
        </w:tc>
      </w:tr>
      <w:tr>
        <w:tc>
          <w:tcPr>
            <w:tcW w:type="dxa" w:w="7285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Minimum</w:t>
            </w:r>
          </w:p>
        </w:tc>
        <w:tc>
          <w:tcPr>
            <w:tcW w:type="dxa" w:w="7285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56.84</w:t>
            </w:r>
          </w:p>
        </w:tc>
      </w:tr>
      <w:tr>
        <w:tc>
          <w:tcPr>
            <w:tcW w:type="dxa" w:w="7285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Maksimum – rentang</w:t>
            </w:r>
          </w:p>
        </w:tc>
        <w:tc>
          <w:tcPr>
            <w:tcW w:type="dxa" w:w="7285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87.37 – 30.53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  <w:gridCol w:w="1214"/>
      </w:tblGrid>
      <w:tr>
        <w:tc>
          <w:tcPr>
            <w:tcW w:type="dxa" w:w="1214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Huruf</w:t>
            </w:r>
          </w:p>
        </w:tc>
        <w:tc>
          <w:tcPr>
            <w:tcW w:type="dxa" w:w="1214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A+</w:t>
            </w:r>
          </w:p>
        </w:tc>
        <w:tc>
          <w:tcPr>
            <w:tcW w:type="dxa" w:w="1214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A</w:t>
            </w:r>
          </w:p>
        </w:tc>
        <w:tc>
          <w:tcPr>
            <w:tcW w:type="dxa" w:w="1214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A-</w:t>
            </w:r>
          </w:p>
        </w:tc>
        <w:tc>
          <w:tcPr>
            <w:tcW w:type="dxa" w:w="1214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B+</w:t>
            </w:r>
          </w:p>
        </w:tc>
        <w:tc>
          <w:tcPr>
            <w:tcW w:type="dxa" w:w="1214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B</w:t>
            </w:r>
          </w:p>
        </w:tc>
        <w:tc>
          <w:tcPr>
            <w:tcW w:type="dxa" w:w="1214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B-</w:t>
            </w:r>
          </w:p>
        </w:tc>
        <w:tc>
          <w:tcPr>
            <w:tcW w:type="dxa" w:w="1214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C+</w:t>
            </w:r>
          </w:p>
        </w:tc>
        <w:tc>
          <w:tcPr>
            <w:tcW w:type="dxa" w:w="1214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C</w:t>
            </w:r>
          </w:p>
        </w:tc>
        <w:tc>
          <w:tcPr>
            <w:tcW w:type="dxa" w:w="1214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D</w:t>
            </w:r>
          </w:p>
        </w:tc>
        <w:tc>
          <w:tcPr>
            <w:tcW w:type="dxa" w:w="1214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E</w:t>
            </w:r>
          </w:p>
        </w:tc>
        <w:tc>
          <w:tcPr>
            <w:tcW w:type="dxa" w:w="1214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?</w:t>
            </w:r>
          </w:p>
        </w:tc>
      </w:tr>
      <w:tr>
        <w:tc>
          <w:tcPr>
            <w:tcW w:type="dxa" w:w="1214"/>
            <w:shd w:val="clear" w:color="auto" w:fill="D6E4F0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i w:val="0"/>
                <w:sz w:val="18"/>
              </w:rPr>
              <w:t>Frekuensi</w:t>
            </w:r>
          </w:p>
        </w:tc>
        <w:tc>
          <w:tcPr>
            <w:tcW w:type="dxa" w:w="12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0</w:t>
            </w:r>
          </w:p>
        </w:tc>
        <w:tc>
          <w:tcPr>
            <w:tcW w:type="dxa" w:w="12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12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12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12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5</w:t>
            </w:r>
          </w:p>
        </w:tc>
        <w:tc>
          <w:tcPr>
            <w:tcW w:type="dxa" w:w="12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3</w:t>
            </w:r>
          </w:p>
        </w:tc>
        <w:tc>
          <w:tcPr>
            <w:tcW w:type="dxa" w:w="12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12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12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0</w:t>
            </w:r>
          </w:p>
        </w:tc>
        <w:tc>
          <w:tcPr>
            <w:tcW w:type="dxa" w:w="12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0</w:t>
            </w:r>
          </w:p>
        </w:tc>
        <w:tc>
          <w:tcPr>
            <w:tcW w:type="dxa" w:w="12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5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857"/>
        <w:gridCol w:w="4857"/>
        <w:gridCol w:w="4857"/>
      </w:tblGrid>
      <w:tr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No.</w:t>
            </w:r>
          </w:p>
        </w:tc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Kendala</w:t>
            </w:r>
          </w:p>
        </w:tc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Tindak Lanjut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Pemahaman rekursi rendah - rata-rata kuis topik ini hanya sekitar 62.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Menambah sesi tutorial rekursi dan bank soal latihan bertingkat semester depan.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2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Sebagian mahasiswa belum lancar memakai IDE dan compiler di minggu awal.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Menyediakan modul instalasi mandiri + video pendek sebelum minggu pertama.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14570"/>
      </w:tblGrid>
      <w:tr>
        <w:tc>
          <w:tcPr>
            <w:tcW w:type="dxa" w:w="14570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Seluruh CPL yang dibebankan pada MK ini tercapai di atas ambang, dengan catatan Sub-CPMK terkait rekursi menjadi titik terlemah dan telah direncanakan perbaikannya. Distribusi nilai normal.</w:t>
            </w:r>
          </w:p>
        </w:tc>
      </w:tr>
    </w:tbl>
    <w:sectPr w:rsidR="00FC693F" w:rsidRPr="0006063C" w:rsidSect="00034616">
      <w:pgSz w:w="16838" w:h="11906" w:orient="landscape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